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91" w:rsidRPr="00CE6DD7" w:rsidRDefault="00CE6DD7" w:rsidP="00CE6DD7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Issue Overview: Short-Term R</w:t>
      </w:r>
      <w:r w:rsidRPr="00CE6DD7">
        <w:rPr>
          <w:b/>
          <w:sz w:val="32"/>
          <w:szCs w:val="32"/>
        </w:rPr>
        <w:t>entals in Austin</w:t>
      </w:r>
    </w:p>
    <w:p w:rsidR="00411691" w:rsidRDefault="00411691" w:rsidP="004116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5040"/>
        <w:gridCol w:w="6318"/>
      </w:tblGrid>
      <w:tr w:rsidR="00CE6DD7" w:rsidRPr="001932B8" w:rsidTr="001932B8">
        <w:tc>
          <w:tcPr>
            <w:tcW w:w="1818" w:type="dxa"/>
            <w:shd w:val="solid" w:color="auto" w:fill="auto"/>
          </w:tcPr>
          <w:p w:rsidR="00411691" w:rsidRPr="001932B8" w:rsidRDefault="00411691" w:rsidP="001932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932B8">
              <w:rPr>
                <w:b/>
                <w:color w:val="FFFFFF" w:themeColor="background1"/>
                <w:sz w:val="20"/>
                <w:szCs w:val="20"/>
              </w:rPr>
              <w:t>Issue</w:t>
            </w:r>
          </w:p>
        </w:tc>
        <w:tc>
          <w:tcPr>
            <w:tcW w:w="5040" w:type="dxa"/>
            <w:shd w:val="solid" w:color="auto" w:fill="auto"/>
          </w:tcPr>
          <w:p w:rsidR="00411691" w:rsidRPr="001932B8" w:rsidRDefault="00411691" w:rsidP="001932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932B8">
              <w:rPr>
                <w:b/>
                <w:color w:val="FFFFFF" w:themeColor="background1"/>
                <w:sz w:val="20"/>
                <w:szCs w:val="20"/>
              </w:rPr>
              <w:t>Considerations</w:t>
            </w:r>
          </w:p>
        </w:tc>
        <w:tc>
          <w:tcPr>
            <w:tcW w:w="6318" w:type="dxa"/>
            <w:shd w:val="solid" w:color="auto" w:fill="auto"/>
          </w:tcPr>
          <w:p w:rsidR="00411691" w:rsidRPr="001932B8" w:rsidRDefault="00411691" w:rsidP="001932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932B8">
              <w:rPr>
                <w:b/>
                <w:color w:val="FFFFFF" w:themeColor="background1"/>
                <w:sz w:val="20"/>
                <w:szCs w:val="20"/>
              </w:rPr>
              <w:t>Our View</w:t>
            </w:r>
          </w:p>
        </w:tc>
      </w:tr>
      <w:tr w:rsidR="00411691" w:rsidRPr="001932B8" w:rsidTr="001932B8">
        <w:tc>
          <w:tcPr>
            <w:tcW w:w="1818" w:type="dxa"/>
          </w:tcPr>
          <w:p w:rsidR="00411691" w:rsidRPr="001932B8" w:rsidRDefault="001932B8" w:rsidP="001932B8">
            <w:pPr>
              <w:rPr>
                <w:b/>
                <w:sz w:val="20"/>
                <w:szCs w:val="20"/>
              </w:rPr>
            </w:pPr>
            <w:r w:rsidRPr="001932B8">
              <w:rPr>
                <w:b/>
                <w:sz w:val="20"/>
                <w:szCs w:val="20"/>
              </w:rPr>
              <w:t>Definition</w:t>
            </w:r>
          </w:p>
        </w:tc>
        <w:tc>
          <w:tcPr>
            <w:tcW w:w="5040" w:type="dxa"/>
          </w:tcPr>
          <w:p w:rsidR="00411691" w:rsidRPr="001932B8" w:rsidRDefault="0041169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>Whether to define homes offered for short-term rental as residential or commercial (akin to hotels or B&amp;Bs), creating distinct classes of homeowner</w:t>
            </w:r>
            <w:r w:rsidR="00CE6DD7" w:rsidRPr="001932B8">
              <w:rPr>
                <w:sz w:val="20"/>
                <w:szCs w:val="20"/>
              </w:rPr>
              <w:t>s</w:t>
            </w:r>
            <w:r w:rsidRPr="001932B8">
              <w:rPr>
                <w:sz w:val="20"/>
                <w:szCs w:val="20"/>
              </w:rPr>
              <w:t xml:space="preserve"> subject to different regulations</w:t>
            </w:r>
            <w:r w:rsidR="001932B8" w:rsidRPr="001932B8">
              <w:rPr>
                <w:sz w:val="20"/>
                <w:szCs w:val="20"/>
              </w:rPr>
              <w:t>.</w:t>
            </w:r>
          </w:p>
          <w:p w:rsidR="00CE6DD7" w:rsidRPr="001932B8" w:rsidRDefault="00CE6DD7" w:rsidP="001932B8">
            <w:pPr>
              <w:rPr>
                <w:sz w:val="20"/>
                <w:szCs w:val="20"/>
              </w:rPr>
            </w:pPr>
          </w:p>
        </w:tc>
        <w:tc>
          <w:tcPr>
            <w:tcW w:w="6318" w:type="dxa"/>
          </w:tcPr>
          <w:p w:rsidR="00411691" w:rsidRPr="001932B8" w:rsidRDefault="0041169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>ABoR believes that short-term rentals should be defined as properties for residential use and should be subject to the same requirements as other residential properties.</w:t>
            </w:r>
          </w:p>
          <w:p w:rsidR="00411691" w:rsidRPr="001932B8" w:rsidRDefault="00411691" w:rsidP="001932B8">
            <w:pPr>
              <w:rPr>
                <w:sz w:val="20"/>
                <w:szCs w:val="20"/>
              </w:rPr>
            </w:pPr>
          </w:p>
        </w:tc>
      </w:tr>
      <w:tr w:rsidR="00411691" w:rsidRPr="001932B8" w:rsidTr="001932B8">
        <w:tc>
          <w:tcPr>
            <w:tcW w:w="1818" w:type="dxa"/>
          </w:tcPr>
          <w:p w:rsidR="00411691" w:rsidRPr="001932B8" w:rsidRDefault="001932B8" w:rsidP="001932B8">
            <w:pPr>
              <w:rPr>
                <w:b/>
                <w:sz w:val="20"/>
                <w:szCs w:val="20"/>
              </w:rPr>
            </w:pPr>
            <w:r w:rsidRPr="001932B8">
              <w:rPr>
                <w:b/>
                <w:sz w:val="20"/>
                <w:szCs w:val="20"/>
              </w:rPr>
              <w:t>Permission</w:t>
            </w:r>
          </w:p>
        </w:tc>
        <w:tc>
          <w:tcPr>
            <w:tcW w:w="5040" w:type="dxa"/>
          </w:tcPr>
          <w:p w:rsidR="00411691" w:rsidRPr="001932B8" w:rsidRDefault="0041169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 xml:space="preserve">Whether </w:t>
            </w:r>
            <w:r w:rsidR="001932B8" w:rsidRPr="001932B8">
              <w:rPr>
                <w:sz w:val="20"/>
                <w:szCs w:val="20"/>
              </w:rPr>
              <w:t>individuals should be required to ask permission from the</w:t>
            </w:r>
            <w:r w:rsidRPr="001932B8">
              <w:rPr>
                <w:sz w:val="20"/>
                <w:szCs w:val="20"/>
              </w:rPr>
              <w:t xml:space="preserve"> Planning Commission to use their residential property</w:t>
            </w:r>
            <w:r w:rsidR="001932B8" w:rsidRPr="001932B8">
              <w:rPr>
                <w:sz w:val="20"/>
                <w:szCs w:val="20"/>
              </w:rPr>
              <w:t xml:space="preserve"> for short-term rentals</w:t>
            </w:r>
            <w:r w:rsidRPr="001932B8">
              <w:rPr>
                <w:sz w:val="20"/>
                <w:szCs w:val="20"/>
              </w:rPr>
              <w:t>.</w:t>
            </w:r>
          </w:p>
          <w:p w:rsidR="00411691" w:rsidRPr="001932B8" w:rsidRDefault="00411691" w:rsidP="001932B8">
            <w:pPr>
              <w:rPr>
                <w:sz w:val="20"/>
                <w:szCs w:val="20"/>
              </w:rPr>
            </w:pPr>
          </w:p>
        </w:tc>
        <w:tc>
          <w:tcPr>
            <w:tcW w:w="6318" w:type="dxa"/>
          </w:tcPr>
          <w:p w:rsidR="00411691" w:rsidRPr="001932B8" w:rsidRDefault="0041169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 xml:space="preserve">ABoR believes all homeowners should be treated equally and that homeowners should not be required to ask permission from the Planning Commission to use their property in a way that complies with </w:t>
            </w:r>
            <w:r w:rsidR="001932B8" w:rsidRPr="001932B8">
              <w:rPr>
                <w:sz w:val="20"/>
                <w:szCs w:val="20"/>
              </w:rPr>
              <w:t xml:space="preserve">existing </w:t>
            </w:r>
            <w:r w:rsidRPr="001932B8">
              <w:rPr>
                <w:sz w:val="20"/>
                <w:szCs w:val="20"/>
              </w:rPr>
              <w:t>residential requirements.</w:t>
            </w:r>
            <w:r w:rsidR="001932B8">
              <w:rPr>
                <w:sz w:val="20"/>
                <w:szCs w:val="20"/>
              </w:rPr>
              <w:t xml:space="preserve"> As a result, we oppose conditional use </w:t>
            </w:r>
            <w:r w:rsidR="0089160B">
              <w:rPr>
                <w:sz w:val="20"/>
                <w:szCs w:val="20"/>
              </w:rPr>
              <w:t>permits</w:t>
            </w:r>
            <w:r w:rsidR="001932B8">
              <w:rPr>
                <w:sz w:val="20"/>
                <w:szCs w:val="20"/>
              </w:rPr>
              <w:t>.</w:t>
            </w:r>
          </w:p>
          <w:p w:rsidR="00411691" w:rsidRPr="001932B8" w:rsidRDefault="00411691" w:rsidP="001932B8">
            <w:pPr>
              <w:rPr>
                <w:sz w:val="20"/>
                <w:szCs w:val="20"/>
              </w:rPr>
            </w:pPr>
          </w:p>
        </w:tc>
      </w:tr>
      <w:tr w:rsidR="00411691" w:rsidRPr="001932B8" w:rsidTr="001932B8">
        <w:tc>
          <w:tcPr>
            <w:tcW w:w="1818" w:type="dxa"/>
          </w:tcPr>
          <w:p w:rsidR="00411691" w:rsidRPr="001932B8" w:rsidRDefault="00506DC1" w:rsidP="001932B8">
            <w:pPr>
              <w:rPr>
                <w:b/>
                <w:sz w:val="20"/>
                <w:szCs w:val="20"/>
              </w:rPr>
            </w:pPr>
            <w:r w:rsidRPr="001932B8">
              <w:rPr>
                <w:b/>
                <w:sz w:val="20"/>
                <w:szCs w:val="20"/>
              </w:rPr>
              <w:t>Density</w:t>
            </w:r>
          </w:p>
        </w:tc>
        <w:tc>
          <w:tcPr>
            <w:tcW w:w="5040" w:type="dxa"/>
          </w:tcPr>
          <w:p w:rsidR="00411691" w:rsidRPr="001932B8" w:rsidRDefault="00506DC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>Whether the number of properties offer</w:t>
            </w:r>
            <w:r w:rsidR="001932B8" w:rsidRPr="001932B8">
              <w:rPr>
                <w:sz w:val="20"/>
                <w:szCs w:val="20"/>
              </w:rPr>
              <w:t>ed</w:t>
            </w:r>
            <w:r w:rsidRPr="001932B8">
              <w:rPr>
                <w:sz w:val="20"/>
                <w:szCs w:val="20"/>
              </w:rPr>
              <w:t xml:space="preserve"> </w:t>
            </w:r>
            <w:r w:rsidR="001932B8" w:rsidRPr="001932B8">
              <w:rPr>
                <w:sz w:val="20"/>
                <w:szCs w:val="20"/>
              </w:rPr>
              <w:t xml:space="preserve">for </w:t>
            </w:r>
            <w:r w:rsidRPr="001932B8">
              <w:rPr>
                <w:sz w:val="20"/>
                <w:szCs w:val="20"/>
              </w:rPr>
              <w:t>short-term rentals in a given geographic area should be restricted and, if so, how.</w:t>
            </w:r>
          </w:p>
        </w:tc>
        <w:tc>
          <w:tcPr>
            <w:tcW w:w="6318" w:type="dxa"/>
          </w:tcPr>
          <w:p w:rsidR="00506DC1" w:rsidRPr="001932B8" w:rsidRDefault="00506DC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>ABoR supports protect</w:t>
            </w:r>
            <w:r w:rsidR="009A265D">
              <w:rPr>
                <w:sz w:val="20"/>
                <w:szCs w:val="20"/>
              </w:rPr>
              <w:t xml:space="preserve">ing </w:t>
            </w:r>
            <w:r w:rsidRPr="001932B8">
              <w:rPr>
                <w:sz w:val="20"/>
                <w:szCs w:val="20"/>
              </w:rPr>
              <w:t xml:space="preserve">neighborhood cohesiveness </w:t>
            </w:r>
            <w:r w:rsidR="009A265D" w:rsidRPr="009A265D">
              <w:rPr>
                <w:sz w:val="20"/>
                <w:szCs w:val="20"/>
                <w:u w:val="single"/>
              </w:rPr>
              <w:t>and</w:t>
            </w:r>
            <w:r w:rsidRPr="001932B8">
              <w:rPr>
                <w:sz w:val="20"/>
                <w:szCs w:val="20"/>
              </w:rPr>
              <w:t xml:space="preserve"> private property rights.</w:t>
            </w:r>
            <w:r w:rsidR="001932B8">
              <w:rPr>
                <w:sz w:val="20"/>
                <w:szCs w:val="20"/>
              </w:rPr>
              <w:t xml:space="preserve"> </w:t>
            </w:r>
            <w:r w:rsidR="009A265D">
              <w:rPr>
                <w:sz w:val="20"/>
                <w:szCs w:val="20"/>
              </w:rPr>
              <w:t>Density</w:t>
            </w:r>
            <w:r w:rsidRPr="001932B8">
              <w:rPr>
                <w:sz w:val="20"/>
                <w:szCs w:val="20"/>
              </w:rPr>
              <w:t xml:space="preserve"> </w:t>
            </w:r>
            <w:r w:rsidR="001932B8">
              <w:rPr>
                <w:sz w:val="20"/>
                <w:szCs w:val="20"/>
              </w:rPr>
              <w:t xml:space="preserve">restrictions currently </w:t>
            </w:r>
            <w:r w:rsidR="009A265D">
              <w:rPr>
                <w:sz w:val="20"/>
                <w:szCs w:val="20"/>
              </w:rPr>
              <w:t>proposed</w:t>
            </w:r>
            <w:r w:rsidR="001932B8">
              <w:rPr>
                <w:sz w:val="20"/>
                <w:szCs w:val="20"/>
              </w:rPr>
              <w:t xml:space="preserve"> are too severe, treating homeowners more like hoteliers than landlords</w:t>
            </w:r>
            <w:r w:rsidRPr="001932B8">
              <w:rPr>
                <w:sz w:val="20"/>
                <w:szCs w:val="20"/>
              </w:rPr>
              <w:t>.</w:t>
            </w:r>
            <w:r w:rsidR="009A265D">
              <w:rPr>
                <w:sz w:val="20"/>
                <w:szCs w:val="20"/>
              </w:rPr>
              <w:t xml:space="preserve"> We believe limitations that better match the findings of the STR audit are in order and more input is needed.</w:t>
            </w:r>
          </w:p>
          <w:p w:rsidR="00506DC1" w:rsidRPr="001932B8" w:rsidRDefault="00506DC1" w:rsidP="001932B8">
            <w:pPr>
              <w:rPr>
                <w:sz w:val="20"/>
                <w:szCs w:val="20"/>
              </w:rPr>
            </w:pPr>
          </w:p>
          <w:p w:rsidR="00506DC1" w:rsidRPr="001932B8" w:rsidRDefault="00506DC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>ABoR also supports required enrollment of short-t</w:t>
            </w:r>
            <w:r w:rsidR="009A265D">
              <w:rPr>
                <w:sz w:val="20"/>
                <w:szCs w:val="20"/>
              </w:rPr>
              <w:t>erm rentals, which will enable</w:t>
            </w:r>
            <w:r w:rsidRPr="001932B8">
              <w:rPr>
                <w:sz w:val="20"/>
                <w:szCs w:val="20"/>
              </w:rPr>
              <w:t xml:space="preserve"> tracking of the number of short-term rental properties and facilitate effective enforcement of property codes.</w:t>
            </w:r>
          </w:p>
          <w:p w:rsidR="00411691" w:rsidRPr="001932B8" w:rsidRDefault="00411691" w:rsidP="001932B8">
            <w:pPr>
              <w:rPr>
                <w:sz w:val="20"/>
                <w:szCs w:val="20"/>
              </w:rPr>
            </w:pPr>
          </w:p>
        </w:tc>
      </w:tr>
      <w:tr w:rsidR="00506DC1" w:rsidRPr="001932B8" w:rsidTr="001932B8">
        <w:tc>
          <w:tcPr>
            <w:tcW w:w="1818" w:type="dxa"/>
          </w:tcPr>
          <w:p w:rsidR="00506DC1" w:rsidRPr="001932B8" w:rsidRDefault="00506DC1" w:rsidP="001932B8">
            <w:pPr>
              <w:rPr>
                <w:b/>
                <w:sz w:val="20"/>
                <w:szCs w:val="20"/>
              </w:rPr>
            </w:pPr>
            <w:r w:rsidRPr="001932B8">
              <w:rPr>
                <w:b/>
                <w:sz w:val="20"/>
                <w:szCs w:val="20"/>
              </w:rPr>
              <w:t>Code Enforcement and Inspection</w:t>
            </w:r>
          </w:p>
        </w:tc>
        <w:tc>
          <w:tcPr>
            <w:tcW w:w="5040" w:type="dxa"/>
          </w:tcPr>
          <w:p w:rsidR="00506DC1" w:rsidRPr="001932B8" w:rsidRDefault="00506DC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 xml:space="preserve">Whether short-term rentals should be subject to more stringent </w:t>
            </w:r>
            <w:r w:rsidR="00CE6DD7" w:rsidRPr="001932B8">
              <w:rPr>
                <w:sz w:val="20"/>
                <w:szCs w:val="20"/>
              </w:rPr>
              <w:t xml:space="preserve">property </w:t>
            </w:r>
            <w:r w:rsidRPr="001932B8">
              <w:rPr>
                <w:sz w:val="20"/>
                <w:szCs w:val="20"/>
              </w:rPr>
              <w:t>codes or inspection requirements than long-term rentals.</w:t>
            </w:r>
          </w:p>
        </w:tc>
        <w:tc>
          <w:tcPr>
            <w:tcW w:w="6318" w:type="dxa"/>
          </w:tcPr>
          <w:p w:rsidR="00CE6DD7" w:rsidRPr="001932B8" w:rsidRDefault="00CE6DD7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 xml:space="preserve">ABoR believes that owners of homes offered for short-term rental should be treated the same as owners of long-term rental homes. That equates to regulation such as requiring an inspection only when a code violation is discovered </w:t>
            </w:r>
            <w:r w:rsidR="009A265D">
              <w:rPr>
                <w:sz w:val="20"/>
                <w:szCs w:val="20"/>
              </w:rPr>
              <w:t xml:space="preserve">(not </w:t>
            </w:r>
            <w:r w:rsidR="0089160B">
              <w:rPr>
                <w:sz w:val="20"/>
                <w:szCs w:val="20"/>
              </w:rPr>
              <w:t>in hop</w:t>
            </w:r>
            <w:r w:rsidR="009A265D">
              <w:rPr>
                <w:sz w:val="20"/>
                <w:szCs w:val="20"/>
              </w:rPr>
              <w:t xml:space="preserve">es of discovering a violation) </w:t>
            </w:r>
            <w:r w:rsidRPr="001932B8">
              <w:rPr>
                <w:sz w:val="20"/>
                <w:szCs w:val="20"/>
              </w:rPr>
              <w:t>and requiring neighbors to initiate a complaint (not having an “open season” period whe</w:t>
            </w:r>
            <w:r w:rsidR="009A265D">
              <w:rPr>
                <w:sz w:val="20"/>
                <w:szCs w:val="20"/>
              </w:rPr>
              <w:t>n</w:t>
            </w:r>
            <w:r w:rsidRPr="001932B8">
              <w:rPr>
                <w:sz w:val="20"/>
                <w:szCs w:val="20"/>
              </w:rPr>
              <w:t xml:space="preserve"> disgruntled neighbors are encouraged to air grievances to regulators). Such increased regulation would be unfair and overburden an already back-logged process.</w:t>
            </w:r>
          </w:p>
          <w:p w:rsidR="00CE6DD7" w:rsidRPr="001932B8" w:rsidRDefault="00CE6DD7" w:rsidP="001932B8">
            <w:pPr>
              <w:rPr>
                <w:sz w:val="20"/>
                <w:szCs w:val="20"/>
              </w:rPr>
            </w:pPr>
          </w:p>
        </w:tc>
      </w:tr>
      <w:tr w:rsidR="00506DC1" w:rsidRPr="001932B8" w:rsidTr="001932B8">
        <w:tc>
          <w:tcPr>
            <w:tcW w:w="1818" w:type="dxa"/>
          </w:tcPr>
          <w:p w:rsidR="00506DC1" w:rsidRPr="001932B8" w:rsidRDefault="00506DC1" w:rsidP="001932B8">
            <w:pPr>
              <w:rPr>
                <w:b/>
                <w:sz w:val="20"/>
                <w:szCs w:val="20"/>
              </w:rPr>
            </w:pPr>
            <w:r w:rsidRPr="001932B8">
              <w:rPr>
                <w:b/>
                <w:sz w:val="20"/>
                <w:szCs w:val="20"/>
              </w:rPr>
              <w:t>Fees</w:t>
            </w:r>
          </w:p>
        </w:tc>
        <w:tc>
          <w:tcPr>
            <w:tcW w:w="5040" w:type="dxa"/>
          </w:tcPr>
          <w:p w:rsidR="00506DC1" w:rsidRPr="001932B8" w:rsidRDefault="00506DC1" w:rsidP="001932B8">
            <w:pPr>
              <w:rPr>
                <w:sz w:val="20"/>
                <w:szCs w:val="20"/>
              </w:rPr>
            </w:pPr>
            <w:r w:rsidRPr="001932B8">
              <w:rPr>
                <w:sz w:val="20"/>
                <w:szCs w:val="20"/>
              </w:rPr>
              <w:t>Whether owners of short-term rental properties should pay fees to the city and, if so, how often and how much.</w:t>
            </w:r>
          </w:p>
        </w:tc>
        <w:tc>
          <w:tcPr>
            <w:tcW w:w="6318" w:type="dxa"/>
          </w:tcPr>
          <w:p w:rsidR="00CE6DD7" w:rsidRPr="001932B8" w:rsidRDefault="009A265D" w:rsidP="00193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ABoR opposes an ordinance </w:t>
            </w:r>
            <w:r w:rsidR="00CE6DD7" w:rsidRPr="001932B8">
              <w:rPr>
                <w:sz w:val="20"/>
                <w:szCs w:val="20"/>
              </w:rPr>
              <w:t>th</w:t>
            </w:r>
            <w:r w:rsidR="0089160B">
              <w:rPr>
                <w:sz w:val="20"/>
                <w:szCs w:val="20"/>
              </w:rPr>
              <w:t>at creates fees on short-term rental owners without defining the need for and use of those fees.</w:t>
            </w:r>
          </w:p>
          <w:p w:rsidR="00CE6DD7" w:rsidRPr="001932B8" w:rsidRDefault="00CE6DD7" w:rsidP="001932B8">
            <w:pPr>
              <w:rPr>
                <w:sz w:val="20"/>
                <w:szCs w:val="20"/>
              </w:rPr>
            </w:pPr>
          </w:p>
        </w:tc>
      </w:tr>
    </w:tbl>
    <w:p w:rsidR="00506DC1" w:rsidRDefault="00506DC1" w:rsidP="00411691">
      <w:pPr>
        <w:spacing w:after="0"/>
      </w:pPr>
    </w:p>
    <w:sectPr w:rsidR="00506DC1" w:rsidSect="00CE6DD7">
      <w:pgSz w:w="15840" w:h="12240" w:orient="landscape" w:code="1"/>
      <w:pgMar w:top="1080" w:right="1080" w:bottom="1080" w:left="108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91"/>
    <w:rsid w:val="001932B8"/>
    <w:rsid w:val="00411691"/>
    <w:rsid w:val="00506DC1"/>
    <w:rsid w:val="0075382F"/>
    <w:rsid w:val="0089160B"/>
    <w:rsid w:val="009A265D"/>
    <w:rsid w:val="00C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Brutsché</dc:creator>
  <cp:lastModifiedBy>Angela Brutsché</cp:lastModifiedBy>
  <cp:revision>1</cp:revision>
  <cp:lastPrinted>2012-05-22T19:39:00Z</cp:lastPrinted>
  <dcterms:created xsi:type="dcterms:W3CDTF">2012-05-22T18:48:00Z</dcterms:created>
  <dcterms:modified xsi:type="dcterms:W3CDTF">2012-05-22T20:02:00Z</dcterms:modified>
</cp:coreProperties>
</file>